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32" w:rsidRPr="00B1436A" w:rsidRDefault="006D5732" w:rsidP="006D57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1436A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241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</w:t>
      </w:r>
      <w:r w:rsidRPr="00493E73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 w:rsidR="00AB4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Старобаишевский 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 муниципального района Дюртюлинский район Республики Башкортостан,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>м контроля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, указанным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proofErr w:type="gramEnd"/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732" w:rsidRDefault="006D5732" w:rsidP="006D5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Pr="00E6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C6E7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</w:t>
      </w:r>
      <w:r w:rsidRPr="009820A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нужд"» и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.6 ст.43 Федерального закона Российской Федерации от 06 октября 2003 года</w:t>
      </w:r>
      <w:r w:rsidRPr="0049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6D5732" w:rsidRPr="00493E73" w:rsidRDefault="00AB4D4B" w:rsidP="00AB4D4B">
      <w:pPr>
        <w:spacing w:line="100" w:lineRule="atLeast"/>
        <w:jc w:val="center"/>
      </w:pPr>
      <w:r>
        <w:rPr>
          <w:bCs/>
          <w:color w:val="000000"/>
        </w:rPr>
        <w:t>постановляю:</w:t>
      </w:r>
    </w:p>
    <w:p w:rsidR="00AB4D4B" w:rsidRDefault="00AB4D4B" w:rsidP="006D5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32" w:rsidRPr="00493E73" w:rsidRDefault="00AB4D4B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732">
        <w:rPr>
          <w:rFonts w:ascii="Times New Roman" w:hAnsi="Times New Roman" w:cs="Times New Roman"/>
          <w:sz w:val="28"/>
          <w:szCs w:val="28"/>
        </w:rPr>
        <w:t>1.</w:t>
      </w:r>
      <w:r w:rsidR="001D6F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6D5732"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D5732">
        <w:rPr>
          <w:rFonts w:ascii="Times New Roman" w:hAnsi="Times New Roman" w:cs="Times New Roman"/>
          <w:sz w:val="28"/>
          <w:szCs w:val="28"/>
        </w:rPr>
        <w:t>прилагаемый П</w:t>
      </w:r>
      <w:r w:rsidR="006D5732" w:rsidRPr="009820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="006D5732"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Старобаишевский </w:t>
      </w:r>
      <w:r w:rsidR="006D5732"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>сельсовет муниципального района Дюртюлинский район Республики Башкортостан</w:t>
      </w:r>
      <w:r w:rsidR="006D5732" w:rsidRPr="00507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6D5732" w:rsidRPr="00507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>с субъект</w:t>
      </w:r>
      <w:r w:rsidR="006D57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="006D5732" w:rsidRPr="00493E73">
        <w:rPr>
          <w:rFonts w:ascii="Times New Roman" w:hAnsi="Times New Roman" w:cs="Times New Roman"/>
          <w:color w:val="000000"/>
          <w:sz w:val="28"/>
          <w:szCs w:val="28"/>
        </w:rPr>
        <w:t>муниципальных нужд», утвержденных постановлением Правительства Российской Федерации от 12 декабря 2015 года</w:t>
      </w:r>
      <w:proofErr w:type="gramEnd"/>
      <w:r w:rsidR="006D5732"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№ 1367   (далее – Порядок).</w:t>
      </w:r>
    </w:p>
    <w:p w:rsidR="006D5732" w:rsidRPr="002458F6" w:rsidRDefault="00AB4D4B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 Настоящее</w:t>
      </w:r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73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</w:t>
      </w:r>
      <w:proofErr w:type="gramStart"/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, но не </w:t>
      </w:r>
      <w:r w:rsidR="006D5732"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="006D5732" w:rsidRPr="00493E73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="006D5732"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6D5732" w:rsidRPr="00493E73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6D5732" w:rsidRDefault="006D5732" w:rsidP="006D57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Абзац шестой пункта 5 Порядка вступает в силу с момента вступления в силу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1D6FA5" w:rsidRPr="001D6FA5" w:rsidRDefault="00AB4D4B" w:rsidP="001D6FA5">
      <w:pPr>
        <w:widowControl w:val="0"/>
        <w:tabs>
          <w:tab w:val="left" w:pos="567"/>
        </w:tabs>
        <w:ind w:firstLine="0"/>
        <w:contextualSpacing/>
      </w:pPr>
      <w:r>
        <w:tab/>
      </w:r>
      <w:r w:rsidR="001D6FA5">
        <w:t xml:space="preserve">3. </w:t>
      </w:r>
      <w:r w:rsidR="001D6FA5" w:rsidRPr="001D6FA5">
        <w:t xml:space="preserve">Настоящее постановление обнародовать на информационном стенде в здании администрации сельского поселения </w:t>
      </w:r>
      <w:r>
        <w:t xml:space="preserve">Старобаишевский </w:t>
      </w:r>
      <w:r w:rsidR="001D6FA5" w:rsidRPr="001D6FA5">
        <w:t xml:space="preserve">сельсовет </w:t>
      </w:r>
      <w:proofErr w:type="gramStart"/>
      <w:r w:rsidR="001D6FA5" w:rsidRPr="001D6FA5">
        <w:t>муниципального</w:t>
      </w:r>
      <w:proofErr w:type="gramEnd"/>
      <w:r w:rsidR="001D6FA5" w:rsidRPr="001D6FA5">
        <w:t xml:space="preserve"> района Дюртюлинский район Республики Башкортостан по адресу:  Республика Башкортостан, Дюртюлинский райо</w:t>
      </w:r>
      <w:r>
        <w:t>н, с. Старобаишево, ул</w:t>
      </w:r>
      <w:proofErr w:type="gramStart"/>
      <w:r>
        <w:t>.М</w:t>
      </w:r>
      <w:proofErr w:type="gramEnd"/>
      <w:r>
        <w:t>олодежная д.3</w:t>
      </w:r>
      <w:r w:rsidR="001D6FA5" w:rsidRPr="001D6FA5">
        <w:t xml:space="preserve"> и на официальном сайте в сети "Интернет".</w:t>
      </w:r>
    </w:p>
    <w:p w:rsidR="006D5732" w:rsidRPr="002458F6" w:rsidRDefault="00AB4D4B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D6FA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6D5732" w:rsidRPr="000E263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D5732" w:rsidRPr="000E263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6D5732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D5732" w:rsidRPr="002458F6" w:rsidRDefault="006D5732" w:rsidP="006D57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5732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4D4B" w:rsidRDefault="00AB4D4B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4D4B" w:rsidRDefault="00AB4D4B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5732" w:rsidRPr="00AB4D4B" w:rsidRDefault="006D5732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D4B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</w:t>
      </w:r>
      <w:r w:rsidR="00AB4D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B4D4B" w:rsidRPr="00AB4D4B">
        <w:rPr>
          <w:rFonts w:ascii="Times New Roman" w:hAnsi="Times New Roman" w:cs="Times New Roman"/>
          <w:color w:val="000000"/>
          <w:sz w:val="28"/>
          <w:szCs w:val="28"/>
        </w:rPr>
        <w:t>И.И.Хамиев</w:t>
      </w:r>
    </w:p>
    <w:p w:rsidR="006D5732" w:rsidRPr="00493E73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6FA5" w:rsidRDefault="001D6FA5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4D4B" w:rsidRDefault="00AB4D4B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4D4B" w:rsidRDefault="00AB4D4B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4D4B" w:rsidRDefault="00AB4D4B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главы сельского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оселения </w:t>
      </w:r>
      <w:r w:rsidR="00AB4D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Старобаишевский 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сельсовет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униципального района Дюртюлинский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2019. № ____</w:t>
      </w:r>
    </w:p>
    <w:p w:rsidR="00BB5C50" w:rsidRPr="00BB5C50" w:rsidRDefault="00BB5C50" w:rsidP="00F2594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5C50" w:rsidRDefault="00BB5C50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6151" w:rsidRPr="00A162D8" w:rsidRDefault="0092615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6D5732" w:rsidRDefault="0092615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r w:rsidR="00AB4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Старобаишевский </w:t>
      </w: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сельсовет муниципального района Дюртюлинский район Республики Башкортостан, </w:t>
      </w:r>
      <w:proofErr w:type="gramStart"/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указанными</w:t>
      </w:r>
      <w:proofErr w:type="gramEnd"/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926151" w:rsidRPr="00A162D8" w:rsidRDefault="00926151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6151" w:rsidRPr="00A162D8" w:rsidRDefault="00926151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Администрации сельского поселения </w:t>
      </w:r>
      <w:r w:rsidR="00AB4D4B">
        <w:rPr>
          <w:rFonts w:ascii="Times New Roman" w:hAnsi="Times New Roman" w:cs="Times New Roman"/>
          <w:color w:val="000000"/>
          <w:sz w:val="28"/>
          <w:szCs w:val="28"/>
        </w:rPr>
        <w:t xml:space="preserve">Старобаишевский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от 12 декабря 2015 года № 1367 (далее – субъекты контроля, Правила контроля).</w:t>
      </w: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 соответственно - контроль, объекты контроля, Федеральный закон). </w:t>
      </w:r>
    </w:p>
    <w:p w:rsidR="00926151" w:rsidRPr="00A162D8" w:rsidRDefault="0092615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26151" w:rsidRPr="00A162D8" w:rsidRDefault="00926151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единой информационной системы в сфере закупок, утвержденными постановлением Правительства Российской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23 декабря 2015 года № 1414 (далее – электронный документ, форматы);</w:t>
      </w:r>
    </w:p>
    <w:p w:rsidR="00926151" w:rsidRPr="00A162D8" w:rsidRDefault="0092615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26151" w:rsidRPr="00A162D8" w:rsidRDefault="009261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26151" w:rsidRPr="00A162D8" w:rsidRDefault="00926151" w:rsidP="004449A9">
      <w:pPr>
        <w:rPr>
          <w:color w:val="000000"/>
        </w:rPr>
      </w:pPr>
      <w:r w:rsidRPr="00A162D8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Ошибки в закрытых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 субъект контроля, указанного 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подпункте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«а» пункта 4 Правил контроля (далее – получатель бюджетных средств):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A162D8"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5C50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</w:t>
      </w:r>
      <w:r w:rsidR="00510F58" w:rsidRPr="00510F58">
        <w:rPr>
          <w:rFonts w:ascii="Times New Roman" w:hAnsi="Times New Roman" w:cs="Times New Roman"/>
          <w:sz w:val="28"/>
          <w:szCs w:val="28"/>
        </w:rPr>
        <w:t>постановлением</w:t>
      </w:r>
      <w:r w:rsidRPr="00510F58">
        <w:rPr>
          <w:rFonts w:ascii="Times New Roman" w:hAnsi="Times New Roman" w:cs="Times New Roman"/>
          <w:sz w:val="28"/>
          <w:szCs w:val="28"/>
        </w:rPr>
        <w:t xml:space="preserve"> </w:t>
      </w:r>
      <w:r w:rsidR="00265E5C" w:rsidRPr="00510F58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510F5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от </w:t>
      </w:r>
      <w:r w:rsidR="00510F58" w:rsidRPr="00510F58">
        <w:rPr>
          <w:rFonts w:ascii="Times New Roman" w:hAnsi="Times New Roman" w:cs="Times New Roman"/>
          <w:sz w:val="28"/>
          <w:szCs w:val="28"/>
        </w:rPr>
        <w:t>05.12.2008</w:t>
      </w:r>
      <w:r w:rsidR="00265E5C" w:rsidRPr="00510F58">
        <w:rPr>
          <w:rFonts w:ascii="Times New Roman" w:hAnsi="Times New Roman" w:cs="Times New Roman"/>
          <w:sz w:val="28"/>
          <w:szCs w:val="28"/>
        </w:rPr>
        <w:t xml:space="preserve"> года № 12/</w:t>
      </w:r>
      <w:r w:rsidR="00510F58" w:rsidRPr="00510F58">
        <w:rPr>
          <w:rFonts w:ascii="Times New Roman" w:hAnsi="Times New Roman" w:cs="Times New Roman"/>
          <w:sz w:val="28"/>
          <w:szCs w:val="28"/>
        </w:rPr>
        <w:t>8</w:t>
      </w:r>
      <w:r w:rsidRPr="00510F58">
        <w:rPr>
          <w:rFonts w:ascii="Times New Roman" w:hAnsi="Times New Roman" w:cs="Times New Roman"/>
          <w:sz w:val="28"/>
          <w:szCs w:val="28"/>
        </w:rPr>
        <w:t xml:space="preserve"> (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далее – Порядок учета бюджетных обязательств), на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учет бюджетных обязательств; 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="00A162D8"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документах, установленных Администрацией 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№ 5 к настоящему Порядку, 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включения в план закупок информации о закупках, оплата которых планируется по истечении планового периода;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закупкой товаров, работ, услуг;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закупок;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соответствие содержащегося 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таком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б) объект контроля по закупкам, указываемым 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закупок отдельной строкой в установленных случаях проверяется на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суммы цен по контрактам, заключенным по итогам указанных 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настоящем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пункте закупок;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26151" w:rsidRPr="00E851A7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объекте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926151" w:rsidRPr="00E851A7" w:rsidRDefault="0092615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6151" w:rsidRPr="00E851A7" w:rsidSect="005D5C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579" w:rsidRDefault="00E62579" w:rsidP="009470C4">
      <w:r>
        <w:separator/>
      </w:r>
    </w:p>
  </w:endnote>
  <w:endnote w:type="continuationSeparator" w:id="0">
    <w:p w:rsidR="00E62579" w:rsidRDefault="00E62579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9261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9261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579" w:rsidRDefault="00E62579" w:rsidP="009470C4">
      <w:r>
        <w:separator/>
      </w:r>
    </w:p>
  </w:footnote>
  <w:footnote w:type="continuationSeparator" w:id="0">
    <w:p w:rsidR="00E62579" w:rsidRDefault="00E62579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446B41">
    <w:pPr>
      <w:pStyle w:val="a6"/>
      <w:jc w:val="center"/>
    </w:pPr>
    <w:r>
      <w:fldChar w:fldCharType="begin"/>
    </w:r>
    <w:r w:rsidR="00FE7E35">
      <w:instrText>PAGE   \* MERGEFORMAT</w:instrText>
    </w:r>
    <w:r>
      <w:fldChar w:fldCharType="separate"/>
    </w:r>
    <w:r w:rsidR="00510F58">
      <w:rPr>
        <w:noProof/>
      </w:rPr>
      <w:t>9</w:t>
    </w:r>
    <w:r>
      <w:rPr>
        <w:noProof/>
      </w:rPr>
      <w:fldChar w:fldCharType="end"/>
    </w:r>
  </w:p>
  <w:p w:rsidR="00926151" w:rsidRDefault="0092615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92615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3F0"/>
    <w:rsid w:val="00012C91"/>
    <w:rsid w:val="00021B74"/>
    <w:rsid w:val="0004715C"/>
    <w:rsid w:val="00064F4E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5272D"/>
    <w:rsid w:val="00254A94"/>
    <w:rsid w:val="0025742E"/>
    <w:rsid w:val="00264532"/>
    <w:rsid w:val="00265E5C"/>
    <w:rsid w:val="00280902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0158"/>
    <w:rsid w:val="003B142B"/>
    <w:rsid w:val="003C2F3D"/>
    <w:rsid w:val="003C6AD5"/>
    <w:rsid w:val="003E4998"/>
    <w:rsid w:val="003F1FF7"/>
    <w:rsid w:val="004049AF"/>
    <w:rsid w:val="00426326"/>
    <w:rsid w:val="00440EEB"/>
    <w:rsid w:val="0044373B"/>
    <w:rsid w:val="004449A9"/>
    <w:rsid w:val="00446B41"/>
    <w:rsid w:val="00446E64"/>
    <w:rsid w:val="00450F8B"/>
    <w:rsid w:val="004545E6"/>
    <w:rsid w:val="00467997"/>
    <w:rsid w:val="004771CB"/>
    <w:rsid w:val="00481062"/>
    <w:rsid w:val="00492BD2"/>
    <w:rsid w:val="00494743"/>
    <w:rsid w:val="004A255D"/>
    <w:rsid w:val="004B72B7"/>
    <w:rsid w:val="004B7AD8"/>
    <w:rsid w:val="004D4705"/>
    <w:rsid w:val="004D6B40"/>
    <w:rsid w:val="004D6F2E"/>
    <w:rsid w:val="004E4C31"/>
    <w:rsid w:val="004F5867"/>
    <w:rsid w:val="005074EC"/>
    <w:rsid w:val="00510F58"/>
    <w:rsid w:val="00520C76"/>
    <w:rsid w:val="005264FE"/>
    <w:rsid w:val="0054174D"/>
    <w:rsid w:val="00543A38"/>
    <w:rsid w:val="00545BCC"/>
    <w:rsid w:val="00592C0C"/>
    <w:rsid w:val="005968F7"/>
    <w:rsid w:val="005A49EA"/>
    <w:rsid w:val="005B666B"/>
    <w:rsid w:val="005B6978"/>
    <w:rsid w:val="005B7993"/>
    <w:rsid w:val="005C0DDE"/>
    <w:rsid w:val="005C102D"/>
    <w:rsid w:val="005D04AF"/>
    <w:rsid w:val="005D553A"/>
    <w:rsid w:val="005D5C00"/>
    <w:rsid w:val="005E4871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97D29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4B2B"/>
    <w:rsid w:val="009079B2"/>
    <w:rsid w:val="00910876"/>
    <w:rsid w:val="009141E0"/>
    <w:rsid w:val="00921153"/>
    <w:rsid w:val="0092587B"/>
    <w:rsid w:val="00926151"/>
    <w:rsid w:val="009364C6"/>
    <w:rsid w:val="00945A47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B797B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64E0"/>
    <w:rsid w:val="00A9732D"/>
    <w:rsid w:val="00AB390F"/>
    <w:rsid w:val="00AB4D4B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163A"/>
    <w:rsid w:val="00B9644B"/>
    <w:rsid w:val="00BA586D"/>
    <w:rsid w:val="00BA76E0"/>
    <w:rsid w:val="00BB5C5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2579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6F2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Гилязиева Азалия Рафатовна</dc:creator>
  <cp:lastModifiedBy>Пользователь</cp:lastModifiedBy>
  <cp:revision>4</cp:revision>
  <cp:lastPrinted>2019-12-19T10:18:00Z</cp:lastPrinted>
  <dcterms:created xsi:type="dcterms:W3CDTF">2019-12-19T11:31:00Z</dcterms:created>
  <dcterms:modified xsi:type="dcterms:W3CDTF">2019-12-19T11:45:00Z</dcterms:modified>
</cp:coreProperties>
</file>