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D9" w:rsidRPr="00456345" w:rsidRDefault="006166D9" w:rsidP="006166D9">
      <w:pPr>
        <w:pStyle w:val="11"/>
        <w:keepNext/>
        <w:keepLines/>
        <w:shd w:val="clear" w:color="auto" w:fill="auto"/>
        <w:spacing w:after="337" w:line="270" w:lineRule="exact"/>
        <w:ind w:left="20"/>
      </w:pPr>
    </w:p>
    <w:tbl>
      <w:tblPr>
        <w:tblW w:w="9810" w:type="dxa"/>
        <w:tblInd w:w="-34" w:type="dxa"/>
        <w:tblLayout w:type="fixed"/>
        <w:tblLook w:val="04A0"/>
      </w:tblPr>
      <w:tblGrid>
        <w:gridCol w:w="34"/>
        <w:gridCol w:w="4075"/>
        <w:gridCol w:w="256"/>
        <w:gridCol w:w="1160"/>
        <w:gridCol w:w="256"/>
        <w:gridCol w:w="3854"/>
        <w:gridCol w:w="175"/>
      </w:tblGrid>
      <w:tr w:rsidR="006166D9" w:rsidRPr="006166D9" w:rsidTr="00192D2D">
        <w:trPr>
          <w:gridAfter w:val="1"/>
          <w:wAfter w:w="175" w:type="dxa"/>
          <w:trHeight w:val="1414"/>
        </w:trPr>
        <w:tc>
          <w:tcPr>
            <w:tcW w:w="4111" w:type="dxa"/>
            <w:gridSpan w:val="2"/>
            <w:hideMark/>
          </w:tcPr>
          <w:p w:rsidR="006166D9" w:rsidRDefault="006166D9" w:rsidP="00192D2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ҡортостан Республикаhы</w:t>
            </w:r>
          </w:p>
          <w:p w:rsidR="006166D9" w:rsidRDefault="006166D9" w:rsidP="00192D2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Дүртөйлө районы</w:t>
            </w:r>
          </w:p>
          <w:p w:rsidR="006166D9" w:rsidRDefault="006166D9" w:rsidP="00192D2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муниципаль районының</w:t>
            </w:r>
          </w:p>
          <w:p w:rsidR="006166D9" w:rsidRDefault="006166D9" w:rsidP="00192D2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Иҫке Байыш ауыл советы</w:t>
            </w:r>
          </w:p>
          <w:p w:rsidR="006166D9" w:rsidRDefault="006166D9" w:rsidP="00192D2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ауыл биләмәhе</w:t>
            </w:r>
          </w:p>
          <w:p w:rsidR="006166D9" w:rsidRDefault="006166D9" w:rsidP="00192D2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Советы</w:t>
            </w:r>
          </w:p>
          <w:p w:rsidR="006166D9" w:rsidRDefault="006166D9" w:rsidP="00192D2D">
            <w:pPr>
              <w:pStyle w:val="a5"/>
              <w:jc w:val="center"/>
              <w:rPr>
                <w:rFonts w:ascii="Times New Roman" w:hAnsi="Times New Roman"/>
                <w:sz w:val="16"/>
                <w:szCs w:val="20"/>
                <w:lang w:val="tt-RU"/>
              </w:rPr>
            </w:pPr>
            <w:r>
              <w:rPr>
                <w:rFonts w:ascii="Times New Roman" w:hAnsi="Times New Roman"/>
                <w:sz w:val="16"/>
                <w:lang w:val="tt-RU"/>
              </w:rPr>
              <w:t>Йәштәр урамы,3, Иҫке Байыш ауылы,</w:t>
            </w:r>
            <w:r>
              <w:rPr>
                <w:rFonts w:ascii="Times New Roman" w:hAnsi="Times New Roman"/>
                <w:sz w:val="16"/>
                <w:szCs w:val="16"/>
                <w:lang w:val="tt-RU"/>
              </w:rPr>
              <w:t xml:space="preserve"> Дүртөйлө районы,  Башҡортостан  Республикаһы, 452307</w:t>
            </w:r>
          </w:p>
          <w:p w:rsidR="006166D9" w:rsidRDefault="006166D9" w:rsidP="00192D2D">
            <w:pPr>
              <w:pStyle w:val="a5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</w:rPr>
              <w:t xml:space="preserve">Тел/факс (34787) </w:t>
            </w:r>
            <w:r>
              <w:rPr>
                <w:rFonts w:ascii="Times New Roman" w:hAnsi="Times New Roman"/>
                <w:sz w:val="16"/>
              </w:rPr>
              <w:softHyphen/>
            </w:r>
            <w:r>
              <w:rPr>
                <w:rFonts w:ascii="Times New Roman" w:hAnsi="Times New Roman"/>
                <w:sz w:val="16"/>
              </w:rPr>
              <w:softHyphen/>
              <w:t>63-2-31</w:t>
            </w:r>
          </w:p>
          <w:p w:rsidR="006166D9" w:rsidRDefault="006166D9" w:rsidP="00192D2D">
            <w:pPr>
              <w:pStyle w:val="a5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E-mail: baish@ufamts.ru</w:t>
            </w:r>
          </w:p>
        </w:tc>
        <w:tc>
          <w:tcPr>
            <w:tcW w:w="1417" w:type="dxa"/>
            <w:gridSpan w:val="2"/>
            <w:hideMark/>
          </w:tcPr>
          <w:p w:rsidR="006166D9" w:rsidRDefault="006166D9" w:rsidP="00192D2D">
            <w:pPr>
              <w:pStyle w:val="a5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17880" cy="807720"/>
                  <wp:effectExtent l="19050" t="0" r="127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  <w:gridSpan w:val="2"/>
            <w:hideMark/>
          </w:tcPr>
          <w:p w:rsidR="006166D9" w:rsidRDefault="006166D9" w:rsidP="00192D2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Совет</w:t>
            </w:r>
          </w:p>
          <w:p w:rsidR="006166D9" w:rsidRDefault="006166D9" w:rsidP="00192D2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6166D9" w:rsidRDefault="006166D9" w:rsidP="00192D2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Старобаишевский сельсовет</w:t>
            </w:r>
          </w:p>
          <w:p w:rsidR="006166D9" w:rsidRDefault="006166D9" w:rsidP="00192D2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:rsidR="006166D9" w:rsidRDefault="006166D9" w:rsidP="00192D2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Дюртюлинский район</w:t>
            </w:r>
          </w:p>
          <w:p w:rsidR="006166D9" w:rsidRDefault="006166D9" w:rsidP="00192D2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6166D9" w:rsidRDefault="006166D9" w:rsidP="00192D2D">
            <w:pPr>
              <w:pStyle w:val="a5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Молодежная ул., 3, с.Старобаишево, </w:t>
            </w:r>
          </w:p>
          <w:p w:rsidR="006166D9" w:rsidRDefault="006166D9" w:rsidP="00192D2D">
            <w:pPr>
              <w:pStyle w:val="a5"/>
              <w:ind w:left="-108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</w:rPr>
              <w:t>Дюртюлинский район, Республика Башкортостан, 452307</w:t>
            </w:r>
          </w:p>
          <w:p w:rsidR="006166D9" w:rsidRDefault="006166D9" w:rsidP="00192D2D">
            <w:pPr>
              <w:pStyle w:val="a5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Тел/факс (34787)  63-2-31</w:t>
            </w:r>
          </w:p>
          <w:p w:rsidR="006166D9" w:rsidRDefault="006166D9" w:rsidP="00192D2D">
            <w:pPr>
              <w:pStyle w:val="a5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E-mail: baish@ufamts.ru</w:t>
            </w:r>
          </w:p>
        </w:tc>
      </w:tr>
      <w:tr w:rsidR="006166D9" w:rsidRPr="006166D9" w:rsidTr="00192D2D">
        <w:trPr>
          <w:gridBefore w:val="1"/>
          <w:wBefore w:w="34" w:type="dxa"/>
          <w:trHeight w:val="80"/>
        </w:trPr>
        <w:tc>
          <w:tcPr>
            <w:tcW w:w="433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166D9" w:rsidRDefault="006166D9" w:rsidP="00192D2D">
            <w:pPr>
              <w:pStyle w:val="a5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166D9" w:rsidRDefault="006166D9" w:rsidP="00192D2D">
            <w:pPr>
              <w:pStyle w:val="a5"/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</w:p>
        </w:tc>
        <w:tc>
          <w:tcPr>
            <w:tcW w:w="4031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166D9" w:rsidRDefault="006166D9" w:rsidP="00192D2D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US"/>
              </w:rPr>
            </w:pPr>
          </w:p>
        </w:tc>
      </w:tr>
    </w:tbl>
    <w:p w:rsidR="006166D9" w:rsidRPr="00695191" w:rsidRDefault="006166D9" w:rsidP="006166D9">
      <w:pPr>
        <w:tabs>
          <w:tab w:val="left" w:pos="7410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695191">
        <w:rPr>
          <w:rFonts w:ascii="Times New Roman" w:hAnsi="Times New Roman"/>
          <w:b/>
          <w:color w:val="000000"/>
          <w:sz w:val="28"/>
          <w:szCs w:val="28"/>
        </w:rPr>
        <w:t>27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созыв</w:t>
      </w:r>
      <w:r>
        <w:rPr>
          <w:rFonts w:ascii="Times New Roman" w:hAnsi="Times New Roman"/>
          <w:b/>
          <w:color w:val="000000"/>
          <w:sz w:val="28"/>
          <w:szCs w:val="28"/>
        </w:rPr>
        <w:tab/>
        <w:t>46</w:t>
      </w:r>
      <w:r w:rsidRPr="00695191">
        <w:rPr>
          <w:rFonts w:ascii="Times New Roman" w:hAnsi="Times New Roman"/>
          <w:b/>
          <w:color w:val="000000"/>
          <w:sz w:val="28"/>
          <w:szCs w:val="28"/>
        </w:rPr>
        <w:t xml:space="preserve"> заседание</w:t>
      </w:r>
    </w:p>
    <w:p w:rsidR="006166D9" w:rsidRPr="00695191" w:rsidRDefault="006166D9" w:rsidP="006166D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6166D9" w:rsidRPr="00695191" w:rsidRDefault="006166D9" w:rsidP="006166D9">
      <w:pPr>
        <w:rPr>
          <w:rFonts w:ascii="Times New Roman" w:hAnsi="Times New Roman"/>
          <w:b/>
          <w:color w:val="000000"/>
          <w:sz w:val="28"/>
          <w:szCs w:val="28"/>
        </w:rPr>
      </w:pPr>
      <w:r w:rsidRPr="00695191">
        <w:rPr>
          <w:rFonts w:ascii="Times New Roman" w:hAnsi="Times New Roman"/>
          <w:b/>
          <w:color w:val="000000"/>
          <w:sz w:val="28"/>
          <w:szCs w:val="28"/>
        </w:rPr>
        <w:t xml:space="preserve">                ҚАРАР                                                                       РЕШЕНИЕ</w:t>
      </w:r>
    </w:p>
    <w:p w:rsidR="006166D9" w:rsidRDefault="006166D9" w:rsidP="006166D9">
      <w:pPr>
        <w:pStyle w:val="ConsTitle"/>
        <w:widowControl/>
        <w:ind w:right="0"/>
        <w:rPr>
          <w:spacing w:val="-20"/>
          <w:sz w:val="24"/>
        </w:rPr>
      </w:pPr>
    </w:p>
    <w:p w:rsidR="006166D9" w:rsidRPr="00695191" w:rsidRDefault="006166D9" w:rsidP="006166D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95191">
        <w:rPr>
          <w:rFonts w:ascii="Times New Roman" w:hAnsi="Times New Roman"/>
          <w:b/>
          <w:sz w:val="26"/>
          <w:szCs w:val="26"/>
        </w:rPr>
        <w:t xml:space="preserve">О внесении изменений в решение Совета </w:t>
      </w:r>
      <w:r w:rsidRPr="00695191">
        <w:rPr>
          <w:rFonts w:ascii="Times New Roman" w:hAnsi="Times New Roman"/>
          <w:b/>
          <w:bCs/>
          <w:sz w:val="26"/>
          <w:szCs w:val="26"/>
        </w:rPr>
        <w:t xml:space="preserve">сельского поселения </w:t>
      </w:r>
      <w:r w:rsidRPr="00695191">
        <w:rPr>
          <w:rFonts w:ascii="Times New Roman" w:hAnsi="Times New Roman"/>
          <w:b/>
          <w:sz w:val="26"/>
          <w:szCs w:val="26"/>
        </w:rPr>
        <w:t>Старобаишевский</w:t>
      </w:r>
      <w:r w:rsidRPr="00695191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695191">
        <w:rPr>
          <w:rFonts w:ascii="Times New Roman" w:hAnsi="Times New Roman"/>
          <w:b/>
          <w:sz w:val="26"/>
          <w:szCs w:val="26"/>
        </w:rPr>
        <w:t xml:space="preserve">сельсовет </w:t>
      </w:r>
      <w:r w:rsidRPr="00695191">
        <w:rPr>
          <w:rFonts w:ascii="Times New Roman" w:hAnsi="Times New Roman"/>
          <w:b/>
          <w:bCs/>
          <w:sz w:val="26"/>
          <w:szCs w:val="26"/>
        </w:rPr>
        <w:t>муниципального района Дюртюлинский район Республики Башкортостан от 13.11.2017 года № 106  «</w:t>
      </w:r>
      <w:r w:rsidRPr="00695191">
        <w:rPr>
          <w:rFonts w:ascii="Times New Roman" w:hAnsi="Times New Roman"/>
          <w:b/>
          <w:sz w:val="26"/>
          <w:szCs w:val="26"/>
        </w:rPr>
        <w:t xml:space="preserve">Об установлении налога на имущество физических лиц» </w:t>
      </w:r>
    </w:p>
    <w:p w:rsidR="006166D9" w:rsidRPr="006166D9" w:rsidRDefault="006166D9" w:rsidP="006166D9">
      <w:pPr>
        <w:pStyle w:val="1"/>
        <w:shd w:val="clear" w:color="auto" w:fill="auto"/>
        <w:spacing w:after="0"/>
        <w:ind w:left="20" w:right="40" w:firstLine="6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66D9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 и от 3 августа 2018 года № 334-ФЗ «О внесении изменений в статьи 52 части первой и часть вторую Налогового кодекса Российской Федерации,     руководствуясь  Устава сельского поселения Старобаишевский  сельсовет муниципального района Дюртюлинский район Республики Башкортостан представительный орган муниципального образования Совет сельского</w:t>
      </w:r>
      <w:proofErr w:type="gramEnd"/>
      <w:r w:rsidRPr="006166D9">
        <w:rPr>
          <w:rFonts w:ascii="Times New Roman" w:hAnsi="Times New Roman" w:cs="Times New Roman"/>
          <w:sz w:val="26"/>
          <w:szCs w:val="26"/>
        </w:rPr>
        <w:t xml:space="preserve"> поселения Старобаишевский сельсовет </w:t>
      </w:r>
      <w:proofErr w:type="gramStart"/>
      <w:r w:rsidRPr="006166D9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6166D9">
        <w:rPr>
          <w:rFonts w:ascii="Times New Roman" w:hAnsi="Times New Roman" w:cs="Times New Roman"/>
          <w:sz w:val="26"/>
          <w:szCs w:val="26"/>
        </w:rPr>
        <w:t xml:space="preserve"> района Дюртюлинский район Республики Башкортостан </w:t>
      </w:r>
    </w:p>
    <w:p w:rsidR="006166D9" w:rsidRPr="006166D9" w:rsidRDefault="006166D9" w:rsidP="006166D9">
      <w:pPr>
        <w:pStyle w:val="1"/>
        <w:shd w:val="clear" w:color="auto" w:fill="auto"/>
        <w:spacing w:after="0"/>
        <w:ind w:left="20" w:right="40" w:firstLine="660"/>
        <w:jc w:val="center"/>
        <w:rPr>
          <w:rFonts w:ascii="Times New Roman" w:hAnsi="Times New Roman" w:cs="Times New Roman"/>
          <w:sz w:val="26"/>
          <w:szCs w:val="26"/>
        </w:rPr>
      </w:pPr>
      <w:r w:rsidRPr="006166D9">
        <w:rPr>
          <w:rFonts w:ascii="Times New Roman" w:hAnsi="Times New Roman" w:cs="Times New Roman"/>
          <w:sz w:val="26"/>
          <w:szCs w:val="26"/>
        </w:rPr>
        <w:t>решил:</w:t>
      </w:r>
    </w:p>
    <w:p w:rsidR="006166D9" w:rsidRPr="006166D9" w:rsidRDefault="006166D9" w:rsidP="006166D9">
      <w:pPr>
        <w:pStyle w:val="12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66D9" w:rsidRPr="006166D9" w:rsidRDefault="006166D9" w:rsidP="006166D9">
      <w:pPr>
        <w:pStyle w:val="12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66D9">
        <w:rPr>
          <w:rFonts w:ascii="Times New Roman" w:hAnsi="Times New Roman" w:cs="Times New Roman"/>
          <w:b/>
          <w:sz w:val="26"/>
          <w:szCs w:val="26"/>
        </w:rPr>
        <w:t>1)</w:t>
      </w:r>
      <w:r w:rsidRPr="006166D9">
        <w:rPr>
          <w:rFonts w:ascii="Times New Roman" w:hAnsi="Times New Roman" w:cs="Times New Roman"/>
          <w:sz w:val="26"/>
          <w:szCs w:val="26"/>
        </w:rPr>
        <w:t xml:space="preserve"> Внести  изменения в решение Совета </w:t>
      </w:r>
      <w:r w:rsidRPr="006166D9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Pr="006166D9">
        <w:rPr>
          <w:rFonts w:ascii="Times New Roman" w:hAnsi="Times New Roman" w:cs="Times New Roman"/>
          <w:color w:val="auto"/>
          <w:sz w:val="26"/>
          <w:szCs w:val="26"/>
        </w:rPr>
        <w:t>Старобаишевский</w:t>
      </w:r>
      <w:r w:rsidRPr="006166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66D9">
        <w:rPr>
          <w:rFonts w:ascii="Times New Roman" w:hAnsi="Times New Roman" w:cs="Times New Roman"/>
          <w:color w:val="auto"/>
          <w:sz w:val="26"/>
          <w:szCs w:val="26"/>
        </w:rPr>
        <w:t xml:space="preserve">сельсовет </w:t>
      </w:r>
      <w:r w:rsidRPr="006166D9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Дюртюлинский район Республики Башкортостан от </w:t>
      </w:r>
      <w:r w:rsidRPr="006166D9">
        <w:rPr>
          <w:rFonts w:ascii="Times New Roman" w:hAnsi="Times New Roman" w:cs="Times New Roman"/>
          <w:bCs/>
          <w:color w:val="auto"/>
          <w:sz w:val="26"/>
          <w:szCs w:val="26"/>
        </w:rPr>
        <w:t>13.11.2017</w:t>
      </w:r>
      <w:r w:rsidRPr="006166D9">
        <w:rPr>
          <w:rFonts w:ascii="Times New Roman" w:hAnsi="Times New Roman" w:cs="Times New Roman"/>
          <w:bCs/>
          <w:sz w:val="26"/>
          <w:szCs w:val="26"/>
        </w:rPr>
        <w:t xml:space="preserve"> года </w:t>
      </w:r>
      <w:r w:rsidRPr="006166D9">
        <w:rPr>
          <w:rFonts w:ascii="Times New Roman" w:hAnsi="Times New Roman" w:cs="Times New Roman"/>
          <w:bCs/>
          <w:color w:val="auto"/>
          <w:sz w:val="26"/>
          <w:szCs w:val="26"/>
        </w:rPr>
        <w:t>№ 106</w:t>
      </w:r>
      <w:r w:rsidRPr="006166D9">
        <w:rPr>
          <w:rFonts w:ascii="Times New Roman" w:hAnsi="Times New Roman" w:cs="Times New Roman"/>
          <w:bCs/>
          <w:sz w:val="26"/>
          <w:szCs w:val="26"/>
        </w:rPr>
        <w:t xml:space="preserve">  «</w:t>
      </w:r>
      <w:r w:rsidRPr="006166D9">
        <w:rPr>
          <w:rFonts w:ascii="Times New Roman" w:hAnsi="Times New Roman" w:cs="Times New Roman"/>
          <w:sz w:val="26"/>
          <w:szCs w:val="26"/>
        </w:rPr>
        <w:t>Об установлении налога на имущество физических лиц» изложив его в следующей редакции:</w:t>
      </w:r>
    </w:p>
    <w:p w:rsidR="006166D9" w:rsidRPr="006166D9" w:rsidRDefault="006166D9" w:rsidP="006166D9">
      <w:pPr>
        <w:pStyle w:val="1"/>
        <w:shd w:val="clear" w:color="auto" w:fill="auto"/>
        <w:tabs>
          <w:tab w:val="left" w:pos="1042"/>
        </w:tabs>
        <w:spacing w:after="0"/>
        <w:ind w:right="4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6166D9">
        <w:rPr>
          <w:rFonts w:ascii="Times New Roman" w:hAnsi="Times New Roman" w:cs="Times New Roman"/>
          <w:sz w:val="26"/>
          <w:szCs w:val="26"/>
        </w:rPr>
        <w:t>«1. Ввести на территории</w:t>
      </w:r>
      <w:r w:rsidRPr="006166D9">
        <w:rPr>
          <w:rStyle w:val="110"/>
          <w:rFonts w:ascii="Times New Roman" w:hAnsi="Times New Roman" w:cs="Times New Roman"/>
          <w:sz w:val="26"/>
          <w:szCs w:val="26"/>
        </w:rPr>
        <w:t xml:space="preserve"> </w:t>
      </w:r>
      <w:r w:rsidRPr="006166D9">
        <w:rPr>
          <w:rFonts w:ascii="Times New Roman" w:hAnsi="Times New Roman" w:cs="Times New Roman"/>
          <w:sz w:val="26"/>
          <w:szCs w:val="26"/>
        </w:rPr>
        <w:t>сельского поселения Старобаишевский</w:t>
      </w:r>
      <w:r w:rsidRPr="006166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66D9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gramStart"/>
      <w:r w:rsidRPr="006166D9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6166D9">
        <w:rPr>
          <w:rFonts w:ascii="Times New Roman" w:hAnsi="Times New Roman" w:cs="Times New Roman"/>
          <w:sz w:val="26"/>
          <w:szCs w:val="26"/>
        </w:rPr>
        <w:t xml:space="preserve"> района Дюртюлинский район Республики Башкортостан</w:t>
      </w:r>
      <w:r w:rsidRPr="006166D9">
        <w:rPr>
          <w:rStyle w:val="110"/>
          <w:rFonts w:ascii="Times New Roman" w:hAnsi="Times New Roman" w:cs="Times New Roman"/>
          <w:sz w:val="26"/>
          <w:szCs w:val="26"/>
        </w:rPr>
        <w:t xml:space="preserve"> </w:t>
      </w:r>
      <w:r w:rsidRPr="006166D9">
        <w:rPr>
          <w:rFonts w:ascii="Times New Roman" w:hAnsi="Times New Roman" w:cs="Times New Roman"/>
          <w:sz w:val="26"/>
          <w:szCs w:val="26"/>
        </w:rPr>
        <w:t>налог на имущество физических лиц (далее - налог), определить налоговые ставки, налоговые льготы.</w:t>
      </w:r>
    </w:p>
    <w:p w:rsidR="006166D9" w:rsidRPr="006166D9" w:rsidRDefault="006166D9" w:rsidP="006166D9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22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6D9">
        <w:rPr>
          <w:rFonts w:ascii="Times New Roman" w:hAnsi="Times New Roman" w:cs="Times New Roman"/>
          <w:sz w:val="26"/>
          <w:szCs w:val="26"/>
        </w:rPr>
        <w:t>Установить следующие налоговые ставки по налогу:</w:t>
      </w:r>
    </w:p>
    <w:p w:rsidR="006166D9" w:rsidRPr="006166D9" w:rsidRDefault="006166D9" w:rsidP="006166D9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b/>
          <w:bCs/>
          <w:sz w:val="26"/>
          <w:szCs w:val="26"/>
        </w:rPr>
      </w:pPr>
      <w:r w:rsidRPr="006166D9">
        <w:rPr>
          <w:rFonts w:ascii="Times New Roman" w:hAnsi="Times New Roman"/>
          <w:sz w:val="26"/>
          <w:szCs w:val="26"/>
        </w:rPr>
        <w:t xml:space="preserve">2.1.   </w:t>
      </w:r>
      <w:r w:rsidRPr="006166D9">
        <w:rPr>
          <w:rStyle w:val="110"/>
          <w:rFonts w:ascii="Times New Roman" w:hAnsi="Times New Roman"/>
          <w:sz w:val="26"/>
          <w:szCs w:val="26"/>
        </w:rPr>
        <w:t>0,1</w:t>
      </w:r>
      <w:r w:rsidRPr="006166D9">
        <w:rPr>
          <w:rFonts w:ascii="Times New Roman" w:hAnsi="Times New Roman"/>
          <w:i/>
          <w:sz w:val="26"/>
          <w:szCs w:val="26"/>
        </w:rPr>
        <w:t xml:space="preserve"> </w:t>
      </w:r>
      <w:r w:rsidRPr="006166D9">
        <w:rPr>
          <w:rFonts w:ascii="Times New Roman" w:hAnsi="Times New Roman"/>
          <w:sz w:val="26"/>
          <w:szCs w:val="26"/>
        </w:rPr>
        <w:t xml:space="preserve">процента в </w:t>
      </w:r>
      <w:proofErr w:type="gramStart"/>
      <w:r w:rsidRPr="006166D9">
        <w:rPr>
          <w:rFonts w:ascii="Times New Roman" w:hAnsi="Times New Roman"/>
          <w:sz w:val="26"/>
          <w:szCs w:val="26"/>
        </w:rPr>
        <w:t>отношении</w:t>
      </w:r>
      <w:proofErr w:type="gramEnd"/>
      <w:r w:rsidRPr="006166D9">
        <w:rPr>
          <w:rFonts w:ascii="Times New Roman" w:hAnsi="Times New Roman"/>
          <w:sz w:val="26"/>
          <w:szCs w:val="26"/>
        </w:rPr>
        <w:t xml:space="preserve"> жилых домов, </w:t>
      </w:r>
      <w:r w:rsidRPr="006166D9">
        <w:rPr>
          <w:rFonts w:ascii="Times New Roman" w:hAnsi="Times New Roman"/>
          <w:bCs/>
          <w:sz w:val="26"/>
          <w:szCs w:val="26"/>
        </w:rPr>
        <w:t>частей жилых домов</w:t>
      </w:r>
      <w:r w:rsidRPr="006166D9">
        <w:rPr>
          <w:rFonts w:ascii="Times New Roman" w:hAnsi="Times New Roman"/>
          <w:sz w:val="26"/>
          <w:szCs w:val="26"/>
        </w:rPr>
        <w:t>;</w:t>
      </w:r>
    </w:p>
    <w:p w:rsidR="006166D9" w:rsidRPr="006166D9" w:rsidRDefault="006166D9" w:rsidP="006166D9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b/>
          <w:bCs/>
          <w:sz w:val="26"/>
          <w:szCs w:val="26"/>
        </w:rPr>
      </w:pPr>
      <w:r w:rsidRPr="006166D9">
        <w:rPr>
          <w:rFonts w:ascii="Times New Roman" w:hAnsi="Times New Roman"/>
          <w:sz w:val="26"/>
          <w:szCs w:val="26"/>
        </w:rPr>
        <w:lastRenderedPageBreak/>
        <w:t xml:space="preserve">2.2.   </w:t>
      </w:r>
      <w:r w:rsidRPr="006166D9">
        <w:rPr>
          <w:rStyle w:val="110"/>
          <w:rFonts w:ascii="Times New Roman" w:hAnsi="Times New Roman"/>
          <w:sz w:val="26"/>
          <w:szCs w:val="26"/>
        </w:rPr>
        <w:t xml:space="preserve">0,1 </w:t>
      </w:r>
      <w:r w:rsidRPr="006166D9">
        <w:rPr>
          <w:rFonts w:ascii="Times New Roman" w:hAnsi="Times New Roman"/>
          <w:sz w:val="26"/>
          <w:szCs w:val="26"/>
        </w:rPr>
        <w:t xml:space="preserve">процента в </w:t>
      </w:r>
      <w:proofErr w:type="gramStart"/>
      <w:r w:rsidRPr="006166D9">
        <w:rPr>
          <w:rFonts w:ascii="Times New Roman" w:hAnsi="Times New Roman"/>
          <w:sz w:val="26"/>
          <w:szCs w:val="26"/>
        </w:rPr>
        <w:t>отношении</w:t>
      </w:r>
      <w:proofErr w:type="gramEnd"/>
      <w:r w:rsidRPr="006166D9">
        <w:rPr>
          <w:rFonts w:ascii="Times New Roman" w:hAnsi="Times New Roman"/>
          <w:sz w:val="26"/>
          <w:szCs w:val="26"/>
        </w:rPr>
        <w:t xml:space="preserve"> квартир, частей квартир, комнат;</w:t>
      </w:r>
    </w:p>
    <w:p w:rsidR="006166D9" w:rsidRPr="006166D9" w:rsidRDefault="006166D9" w:rsidP="006166D9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6166D9">
        <w:rPr>
          <w:rFonts w:ascii="Times New Roman" w:hAnsi="Times New Roman" w:cs="Times New Roman"/>
          <w:sz w:val="26"/>
          <w:szCs w:val="26"/>
        </w:rPr>
        <w:t xml:space="preserve">2.3.   </w:t>
      </w:r>
      <w:r w:rsidRPr="006166D9">
        <w:rPr>
          <w:rStyle w:val="110"/>
          <w:rFonts w:ascii="Times New Roman" w:hAnsi="Times New Roman" w:cs="Times New Roman"/>
          <w:sz w:val="26"/>
          <w:szCs w:val="26"/>
        </w:rPr>
        <w:t xml:space="preserve">0,1  </w:t>
      </w:r>
      <w:r w:rsidRPr="006166D9">
        <w:rPr>
          <w:rFonts w:ascii="Times New Roman" w:hAnsi="Times New Roman" w:cs="Times New Roman"/>
          <w:sz w:val="26"/>
          <w:szCs w:val="26"/>
        </w:rPr>
        <w:t xml:space="preserve">процента  в  </w:t>
      </w:r>
      <w:proofErr w:type="gramStart"/>
      <w:r w:rsidRPr="006166D9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6166D9">
        <w:rPr>
          <w:rFonts w:ascii="Times New Roman" w:hAnsi="Times New Roman" w:cs="Times New Roman"/>
          <w:sz w:val="26"/>
          <w:szCs w:val="26"/>
        </w:rPr>
        <w:t xml:space="preserve">  объектов  незавершенного  строительства  в </w:t>
      </w:r>
    </w:p>
    <w:p w:rsidR="006166D9" w:rsidRPr="006166D9" w:rsidRDefault="006166D9" w:rsidP="006166D9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66D9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6166D9">
        <w:rPr>
          <w:rFonts w:ascii="Times New Roman" w:hAnsi="Times New Roman" w:cs="Times New Roman"/>
          <w:sz w:val="26"/>
          <w:szCs w:val="26"/>
        </w:rPr>
        <w:t>, если проектируемым назначением таких объектов является жилой дом;</w:t>
      </w:r>
    </w:p>
    <w:p w:rsidR="006166D9" w:rsidRPr="006166D9" w:rsidRDefault="006166D9" w:rsidP="006166D9">
      <w:pPr>
        <w:pStyle w:val="1"/>
        <w:shd w:val="clear" w:color="auto" w:fill="auto"/>
        <w:tabs>
          <w:tab w:val="left" w:pos="1286"/>
          <w:tab w:val="left" w:leader="underscore" w:pos="1574"/>
        </w:tabs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6166D9">
        <w:rPr>
          <w:rFonts w:ascii="Times New Roman" w:hAnsi="Times New Roman" w:cs="Times New Roman"/>
          <w:sz w:val="26"/>
          <w:szCs w:val="26"/>
        </w:rPr>
        <w:t xml:space="preserve">2.4.   </w:t>
      </w:r>
      <w:r w:rsidRPr="006166D9">
        <w:rPr>
          <w:rStyle w:val="110"/>
          <w:rFonts w:ascii="Times New Roman" w:hAnsi="Times New Roman" w:cs="Times New Roman"/>
          <w:sz w:val="26"/>
          <w:szCs w:val="26"/>
        </w:rPr>
        <w:t xml:space="preserve">0,1  </w:t>
      </w:r>
      <w:r w:rsidRPr="006166D9">
        <w:rPr>
          <w:rFonts w:ascii="Times New Roman" w:hAnsi="Times New Roman" w:cs="Times New Roman"/>
          <w:sz w:val="26"/>
          <w:szCs w:val="26"/>
        </w:rPr>
        <w:t xml:space="preserve">процента  в  </w:t>
      </w:r>
      <w:proofErr w:type="gramStart"/>
      <w:r w:rsidRPr="006166D9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6166D9">
        <w:rPr>
          <w:rFonts w:ascii="Times New Roman" w:hAnsi="Times New Roman" w:cs="Times New Roman"/>
          <w:sz w:val="26"/>
          <w:szCs w:val="26"/>
        </w:rPr>
        <w:t xml:space="preserve">  единых  недвижимых  комплексов,  в  состав</w:t>
      </w:r>
    </w:p>
    <w:p w:rsidR="006166D9" w:rsidRPr="006166D9" w:rsidRDefault="006166D9" w:rsidP="006166D9">
      <w:pPr>
        <w:pStyle w:val="1"/>
        <w:shd w:val="clear" w:color="auto" w:fill="auto"/>
        <w:tabs>
          <w:tab w:val="left" w:pos="1286"/>
          <w:tab w:val="left" w:leader="underscore" w:pos="157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66D9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6166D9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6166D9">
        <w:rPr>
          <w:rFonts w:ascii="Times New Roman" w:hAnsi="Times New Roman" w:cs="Times New Roman"/>
          <w:sz w:val="26"/>
          <w:szCs w:val="26"/>
        </w:rPr>
        <w:t xml:space="preserve"> входит хотя бы один жилой дом;</w:t>
      </w:r>
    </w:p>
    <w:p w:rsidR="006166D9" w:rsidRPr="006166D9" w:rsidRDefault="006166D9" w:rsidP="006166D9">
      <w:pPr>
        <w:pStyle w:val="1"/>
        <w:shd w:val="clear" w:color="auto" w:fill="auto"/>
        <w:tabs>
          <w:tab w:val="left" w:pos="1286"/>
          <w:tab w:val="left" w:leader="underscore" w:pos="157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66D9">
        <w:rPr>
          <w:rFonts w:ascii="Times New Roman" w:hAnsi="Times New Roman" w:cs="Times New Roman"/>
          <w:sz w:val="26"/>
          <w:szCs w:val="26"/>
        </w:rPr>
        <w:t xml:space="preserve">            2.5.  </w:t>
      </w:r>
      <w:r w:rsidRPr="006166D9">
        <w:rPr>
          <w:rStyle w:val="110"/>
          <w:rFonts w:ascii="Times New Roman" w:hAnsi="Times New Roman" w:cs="Times New Roman"/>
          <w:sz w:val="26"/>
          <w:szCs w:val="26"/>
        </w:rPr>
        <w:t>0,1</w:t>
      </w:r>
      <w:r w:rsidRPr="006166D9">
        <w:rPr>
          <w:rFonts w:ascii="Times New Roman" w:hAnsi="Times New Roman" w:cs="Times New Roman"/>
          <w:sz w:val="26"/>
          <w:szCs w:val="26"/>
        </w:rPr>
        <w:t xml:space="preserve"> процента в </w:t>
      </w:r>
      <w:proofErr w:type="gramStart"/>
      <w:r w:rsidRPr="006166D9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6166D9">
        <w:rPr>
          <w:rFonts w:ascii="Times New Roman" w:hAnsi="Times New Roman" w:cs="Times New Roman"/>
          <w:sz w:val="26"/>
          <w:szCs w:val="26"/>
        </w:rPr>
        <w:t xml:space="preserve"> гаражей и </w:t>
      </w:r>
      <w:proofErr w:type="spellStart"/>
      <w:r w:rsidRPr="006166D9">
        <w:rPr>
          <w:rFonts w:ascii="Times New Roman" w:hAnsi="Times New Roman" w:cs="Times New Roman"/>
          <w:sz w:val="26"/>
          <w:szCs w:val="26"/>
        </w:rPr>
        <w:t>машино-мест</w:t>
      </w:r>
      <w:proofErr w:type="spellEnd"/>
      <w:r w:rsidRPr="006166D9">
        <w:rPr>
          <w:rFonts w:ascii="Times New Roman" w:hAnsi="Times New Roman" w:cs="Times New Roman"/>
          <w:sz w:val="26"/>
          <w:szCs w:val="26"/>
        </w:rPr>
        <w:t xml:space="preserve">, в том числе расположенных в объектах налогообложения, указанных в </w:t>
      </w:r>
      <w:hyperlink r:id="rId6" w:history="1">
        <w:r w:rsidRPr="006166D9">
          <w:rPr>
            <w:rStyle w:val="a4"/>
            <w:rFonts w:ascii="Times New Roman" w:hAnsi="Times New Roman" w:cs="Times New Roman"/>
            <w:sz w:val="26"/>
            <w:szCs w:val="26"/>
          </w:rPr>
          <w:t>подпункте 2</w:t>
        </w:r>
      </w:hyperlink>
      <w:r w:rsidRPr="006166D9">
        <w:rPr>
          <w:rFonts w:ascii="Times New Roman" w:hAnsi="Times New Roman" w:cs="Times New Roman"/>
          <w:sz w:val="26"/>
          <w:szCs w:val="26"/>
        </w:rPr>
        <w:t xml:space="preserve"> пункта 2 статьи 406 Налогового кодекса Российской Федерации;</w:t>
      </w:r>
    </w:p>
    <w:p w:rsidR="006166D9" w:rsidRPr="006166D9" w:rsidRDefault="006166D9" w:rsidP="006166D9">
      <w:pPr>
        <w:pStyle w:val="1"/>
        <w:shd w:val="clear" w:color="auto" w:fill="auto"/>
        <w:tabs>
          <w:tab w:val="left" w:pos="1238"/>
          <w:tab w:val="left" w:leader="underscore" w:pos="1526"/>
        </w:tabs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6166D9">
        <w:rPr>
          <w:rFonts w:ascii="Times New Roman" w:hAnsi="Times New Roman" w:cs="Times New Roman"/>
          <w:sz w:val="26"/>
          <w:szCs w:val="26"/>
        </w:rPr>
        <w:t xml:space="preserve">2.6. </w:t>
      </w:r>
      <w:r w:rsidRPr="006166D9">
        <w:rPr>
          <w:rStyle w:val="110"/>
          <w:rFonts w:ascii="Times New Roman" w:hAnsi="Times New Roman" w:cs="Times New Roman"/>
          <w:sz w:val="26"/>
          <w:szCs w:val="26"/>
        </w:rPr>
        <w:t xml:space="preserve">0,1  </w:t>
      </w:r>
      <w:r w:rsidRPr="006166D9">
        <w:rPr>
          <w:rFonts w:ascii="Times New Roman" w:hAnsi="Times New Roman" w:cs="Times New Roman"/>
          <w:sz w:val="26"/>
          <w:szCs w:val="26"/>
        </w:rPr>
        <w:t xml:space="preserve">процента  в  </w:t>
      </w:r>
      <w:proofErr w:type="gramStart"/>
      <w:r w:rsidRPr="006166D9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6166D9">
        <w:rPr>
          <w:rFonts w:ascii="Times New Roman" w:hAnsi="Times New Roman" w:cs="Times New Roman"/>
          <w:sz w:val="26"/>
          <w:szCs w:val="26"/>
        </w:rPr>
        <w:t xml:space="preserve">  хозяйственных  строений  или сооружений, </w:t>
      </w:r>
    </w:p>
    <w:p w:rsidR="006166D9" w:rsidRPr="006166D9" w:rsidRDefault="006166D9" w:rsidP="006166D9">
      <w:pPr>
        <w:pStyle w:val="1"/>
        <w:shd w:val="clear" w:color="auto" w:fill="auto"/>
        <w:tabs>
          <w:tab w:val="left" w:pos="1238"/>
          <w:tab w:val="left" w:leader="underscore" w:pos="15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66D9">
        <w:rPr>
          <w:rFonts w:ascii="Times New Roman" w:hAnsi="Times New Roman" w:cs="Times New Roman"/>
          <w:sz w:val="26"/>
          <w:szCs w:val="26"/>
        </w:rPr>
        <w:t xml:space="preserve">           площадь </w:t>
      </w:r>
      <w:proofErr w:type="gramStart"/>
      <w:r w:rsidRPr="006166D9">
        <w:rPr>
          <w:rFonts w:ascii="Times New Roman" w:hAnsi="Times New Roman" w:cs="Times New Roman"/>
          <w:sz w:val="26"/>
          <w:szCs w:val="26"/>
        </w:rPr>
        <w:t>каждого</w:t>
      </w:r>
      <w:proofErr w:type="gramEnd"/>
      <w:r w:rsidRPr="006166D9">
        <w:rPr>
          <w:rFonts w:ascii="Times New Roman" w:hAnsi="Times New Roman" w:cs="Times New Roman"/>
          <w:sz w:val="26"/>
          <w:szCs w:val="26"/>
        </w:rPr>
        <w:t xml:space="preserve">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6166D9" w:rsidRPr="006166D9" w:rsidRDefault="006166D9" w:rsidP="006166D9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6166D9">
        <w:rPr>
          <w:rFonts w:ascii="Times New Roman" w:hAnsi="Times New Roman" w:cs="Times New Roman"/>
          <w:sz w:val="26"/>
          <w:szCs w:val="26"/>
        </w:rPr>
        <w:t>2.7.</w:t>
      </w:r>
      <w:r w:rsidRPr="006166D9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6166D9">
        <w:rPr>
          <w:rStyle w:val="111"/>
          <w:rFonts w:ascii="Times New Roman" w:hAnsi="Times New Roman" w:cs="Times New Roman"/>
          <w:sz w:val="26"/>
          <w:szCs w:val="26"/>
        </w:rPr>
        <w:t xml:space="preserve">2  </w:t>
      </w:r>
      <w:r w:rsidRPr="006166D9">
        <w:rPr>
          <w:rFonts w:ascii="Times New Roman" w:hAnsi="Times New Roman" w:cs="Times New Roman"/>
          <w:sz w:val="26"/>
          <w:szCs w:val="26"/>
        </w:rPr>
        <w:t xml:space="preserve"> процента  в  </w:t>
      </w:r>
      <w:proofErr w:type="gramStart"/>
      <w:r w:rsidRPr="006166D9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6166D9">
        <w:rPr>
          <w:rFonts w:ascii="Times New Roman" w:hAnsi="Times New Roman" w:cs="Times New Roman"/>
          <w:sz w:val="26"/>
          <w:szCs w:val="26"/>
        </w:rPr>
        <w:t xml:space="preserve">  объектов  налогообложения,  включенных в</w:t>
      </w:r>
    </w:p>
    <w:p w:rsidR="006166D9" w:rsidRPr="006166D9" w:rsidRDefault="006166D9" w:rsidP="006166D9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66D9">
        <w:rPr>
          <w:rFonts w:ascii="Times New Roman" w:hAnsi="Times New Roman" w:cs="Times New Roman"/>
          <w:sz w:val="26"/>
          <w:szCs w:val="26"/>
        </w:rPr>
        <w:t xml:space="preserve">             перечень, определяемый в </w:t>
      </w:r>
      <w:proofErr w:type="gramStart"/>
      <w:r w:rsidRPr="006166D9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6166D9">
        <w:rPr>
          <w:rFonts w:ascii="Times New Roman" w:hAnsi="Times New Roman" w:cs="Times New Roman"/>
          <w:sz w:val="26"/>
          <w:szCs w:val="26"/>
        </w:rPr>
        <w:t xml:space="preserve">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6166D9" w:rsidRPr="006166D9" w:rsidRDefault="006166D9" w:rsidP="006166D9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6166D9">
        <w:rPr>
          <w:rFonts w:ascii="Times New Roman" w:hAnsi="Times New Roman" w:cs="Times New Roman"/>
          <w:sz w:val="26"/>
          <w:szCs w:val="26"/>
        </w:rPr>
        <w:t>2.8.</w:t>
      </w:r>
      <w:r w:rsidRPr="006166D9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6166D9">
        <w:rPr>
          <w:rStyle w:val="111"/>
          <w:rFonts w:ascii="Times New Roman" w:hAnsi="Times New Roman" w:cs="Times New Roman"/>
          <w:sz w:val="26"/>
          <w:szCs w:val="26"/>
        </w:rPr>
        <w:t xml:space="preserve"> 2    </w:t>
      </w:r>
      <w:r w:rsidRPr="006166D9">
        <w:rPr>
          <w:rFonts w:ascii="Times New Roman" w:hAnsi="Times New Roman" w:cs="Times New Roman"/>
          <w:sz w:val="26"/>
          <w:szCs w:val="26"/>
        </w:rPr>
        <w:t xml:space="preserve">процента   в   отношении   объектов  налогообложения,  </w:t>
      </w:r>
      <w:proofErr w:type="gramStart"/>
      <w:r w:rsidRPr="006166D9">
        <w:rPr>
          <w:rFonts w:ascii="Times New Roman" w:hAnsi="Times New Roman" w:cs="Times New Roman"/>
          <w:sz w:val="26"/>
          <w:szCs w:val="26"/>
        </w:rPr>
        <w:t>кадастровая</w:t>
      </w:r>
      <w:proofErr w:type="gramEnd"/>
    </w:p>
    <w:p w:rsidR="006166D9" w:rsidRPr="006166D9" w:rsidRDefault="006166D9" w:rsidP="006166D9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66D9">
        <w:rPr>
          <w:rFonts w:ascii="Times New Roman" w:hAnsi="Times New Roman" w:cs="Times New Roman"/>
          <w:sz w:val="26"/>
          <w:szCs w:val="26"/>
        </w:rPr>
        <w:t xml:space="preserve">           стоимость </w:t>
      </w:r>
      <w:proofErr w:type="gramStart"/>
      <w:r w:rsidRPr="006166D9">
        <w:rPr>
          <w:rFonts w:ascii="Times New Roman" w:hAnsi="Times New Roman" w:cs="Times New Roman"/>
          <w:sz w:val="26"/>
          <w:szCs w:val="26"/>
        </w:rPr>
        <w:t>каждого</w:t>
      </w:r>
      <w:proofErr w:type="gramEnd"/>
      <w:r w:rsidRPr="006166D9">
        <w:rPr>
          <w:rFonts w:ascii="Times New Roman" w:hAnsi="Times New Roman" w:cs="Times New Roman"/>
          <w:sz w:val="26"/>
          <w:szCs w:val="26"/>
        </w:rPr>
        <w:t xml:space="preserve"> из которых превышает 300 миллионов рублей;</w:t>
      </w:r>
    </w:p>
    <w:p w:rsidR="006166D9" w:rsidRPr="006166D9" w:rsidRDefault="006166D9" w:rsidP="006166D9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6166D9">
        <w:rPr>
          <w:rFonts w:ascii="Times New Roman" w:hAnsi="Times New Roman" w:cs="Times New Roman"/>
          <w:sz w:val="26"/>
          <w:szCs w:val="26"/>
        </w:rPr>
        <w:t>2.9.</w:t>
      </w:r>
      <w:r w:rsidRPr="006166D9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6166D9">
        <w:rPr>
          <w:rStyle w:val="111"/>
          <w:rFonts w:ascii="Times New Roman" w:hAnsi="Times New Roman" w:cs="Times New Roman"/>
          <w:sz w:val="26"/>
          <w:szCs w:val="26"/>
        </w:rPr>
        <w:t xml:space="preserve">0,5 </w:t>
      </w:r>
      <w:r w:rsidRPr="006166D9">
        <w:rPr>
          <w:rFonts w:ascii="Times New Roman" w:hAnsi="Times New Roman" w:cs="Times New Roman"/>
          <w:sz w:val="26"/>
          <w:szCs w:val="26"/>
        </w:rPr>
        <w:t xml:space="preserve"> процента в </w:t>
      </w:r>
      <w:proofErr w:type="gramStart"/>
      <w:r w:rsidRPr="006166D9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6166D9">
        <w:rPr>
          <w:rFonts w:ascii="Times New Roman" w:hAnsi="Times New Roman" w:cs="Times New Roman"/>
          <w:sz w:val="26"/>
          <w:szCs w:val="26"/>
        </w:rPr>
        <w:t xml:space="preserve"> прочих объектов налогообложения.»</w:t>
      </w:r>
    </w:p>
    <w:p w:rsidR="006166D9" w:rsidRPr="006166D9" w:rsidRDefault="006166D9" w:rsidP="006166D9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6166D9">
        <w:rPr>
          <w:rFonts w:ascii="Times New Roman" w:hAnsi="Times New Roman" w:cs="Times New Roman"/>
          <w:sz w:val="26"/>
          <w:szCs w:val="26"/>
        </w:rPr>
        <w:t xml:space="preserve">      3</w:t>
      </w:r>
      <w:r w:rsidRPr="006166D9">
        <w:rPr>
          <w:rFonts w:ascii="Times New Roman" w:hAnsi="Times New Roman" w:cs="Times New Roman"/>
          <w:b/>
          <w:sz w:val="26"/>
          <w:szCs w:val="26"/>
        </w:rPr>
        <w:t>.</w:t>
      </w:r>
      <w:r w:rsidRPr="006166D9">
        <w:rPr>
          <w:rFonts w:ascii="Times New Roman" w:hAnsi="Times New Roman" w:cs="Times New Roman"/>
          <w:sz w:val="26"/>
          <w:szCs w:val="26"/>
        </w:rPr>
        <w:t xml:space="preserve"> Действие подпунктов 2.1, 2.2., 2.5 Решения распространяются  на правоотношения, связанные с исчислением налога на имущество физических лиц с 01.01.2017г.».</w:t>
      </w:r>
    </w:p>
    <w:p w:rsidR="006166D9" w:rsidRPr="006166D9" w:rsidRDefault="006166D9" w:rsidP="006166D9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6166D9">
        <w:rPr>
          <w:rFonts w:ascii="Times New Roman" w:hAnsi="Times New Roman" w:cs="Times New Roman"/>
          <w:b/>
          <w:sz w:val="26"/>
          <w:szCs w:val="26"/>
        </w:rPr>
        <w:t>2)</w:t>
      </w:r>
      <w:r w:rsidRPr="006166D9">
        <w:rPr>
          <w:rFonts w:ascii="Times New Roman" w:hAnsi="Times New Roman" w:cs="Times New Roman"/>
          <w:sz w:val="26"/>
          <w:szCs w:val="26"/>
        </w:rPr>
        <w:t xml:space="preserve">  Настоящее   решение   вступает   в   силу   с  1 января 2019 года.</w:t>
      </w:r>
    </w:p>
    <w:p w:rsidR="006166D9" w:rsidRPr="006166D9" w:rsidRDefault="006166D9" w:rsidP="006166D9">
      <w:pPr>
        <w:pStyle w:val="1"/>
        <w:shd w:val="clear" w:color="auto" w:fill="auto"/>
        <w:tabs>
          <w:tab w:val="left" w:leader="underscore" w:pos="701"/>
          <w:tab w:val="left" w:pos="99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66D9">
        <w:rPr>
          <w:rFonts w:ascii="Times New Roman" w:hAnsi="Times New Roman" w:cs="Times New Roman"/>
          <w:b/>
          <w:sz w:val="26"/>
          <w:szCs w:val="26"/>
        </w:rPr>
        <w:t xml:space="preserve">            3) </w:t>
      </w:r>
      <w:r w:rsidRPr="006166D9">
        <w:rPr>
          <w:rFonts w:ascii="Times New Roman" w:hAnsi="Times New Roman" w:cs="Times New Roman"/>
          <w:sz w:val="26"/>
          <w:szCs w:val="26"/>
        </w:rPr>
        <w:t xml:space="preserve"> Настоящее решение обнародовать на информационном стенде в здании администрации сельского поселения Старобаишевский</w:t>
      </w:r>
      <w:r w:rsidRPr="006166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66D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Дюртюлинский район Республики Башкортостан по адресу: с</w:t>
      </w:r>
      <w:r w:rsidRPr="006166D9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Pr="006166D9">
        <w:rPr>
          <w:rFonts w:ascii="Times New Roman" w:hAnsi="Times New Roman" w:cs="Times New Roman"/>
          <w:sz w:val="26"/>
          <w:szCs w:val="26"/>
        </w:rPr>
        <w:t>Старобаишево, ул</w:t>
      </w:r>
      <w:proofErr w:type="gramStart"/>
      <w:r w:rsidRPr="006166D9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6166D9">
        <w:rPr>
          <w:rFonts w:ascii="Times New Roman" w:hAnsi="Times New Roman" w:cs="Times New Roman"/>
          <w:sz w:val="26"/>
          <w:szCs w:val="26"/>
        </w:rPr>
        <w:t>олодежная, д.3  и на официальном сайте администрации сельского поселения Старобаишевский  сельсовет муниципального района Дюртюлинский район Республики Башкортостан.</w:t>
      </w:r>
    </w:p>
    <w:p w:rsidR="006166D9" w:rsidRPr="006166D9" w:rsidRDefault="006166D9" w:rsidP="006166D9">
      <w:pPr>
        <w:pStyle w:val="1"/>
        <w:shd w:val="clear" w:color="auto" w:fill="auto"/>
        <w:spacing w:after="290" w:line="270" w:lineRule="exact"/>
        <w:ind w:left="20"/>
        <w:jc w:val="both"/>
        <w:rPr>
          <w:rFonts w:ascii="Times New Roman" w:hAnsi="Times New Roman" w:cs="Times New Roman"/>
          <w:sz w:val="26"/>
          <w:szCs w:val="26"/>
        </w:rPr>
      </w:pPr>
    </w:p>
    <w:p w:rsidR="006166D9" w:rsidRDefault="006166D9" w:rsidP="006166D9">
      <w:pPr>
        <w:pStyle w:val="1"/>
        <w:shd w:val="clear" w:color="auto" w:fill="auto"/>
        <w:tabs>
          <w:tab w:val="left" w:pos="7095"/>
        </w:tabs>
        <w:spacing w:after="290" w:line="270" w:lineRule="exact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6166D9">
        <w:rPr>
          <w:rFonts w:ascii="Times New Roman" w:hAnsi="Times New Roman" w:cs="Times New Roman"/>
          <w:sz w:val="26"/>
          <w:szCs w:val="26"/>
        </w:rPr>
        <w:t xml:space="preserve">          Глава сельского поселения</w:t>
      </w:r>
      <w:r w:rsidRPr="006166D9">
        <w:rPr>
          <w:rFonts w:ascii="Times New Roman" w:hAnsi="Times New Roman" w:cs="Times New Roman"/>
          <w:sz w:val="26"/>
          <w:szCs w:val="26"/>
        </w:rPr>
        <w:tab/>
        <w:t>И.И.Хамиев</w:t>
      </w:r>
    </w:p>
    <w:p w:rsidR="006166D9" w:rsidRPr="006166D9" w:rsidRDefault="006166D9" w:rsidP="006166D9">
      <w:pPr>
        <w:pStyle w:val="1"/>
        <w:shd w:val="clear" w:color="auto" w:fill="auto"/>
        <w:tabs>
          <w:tab w:val="left" w:pos="7095"/>
        </w:tabs>
        <w:spacing w:after="290" w:line="27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6166D9" w:rsidRPr="006166D9" w:rsidRDefault="006166D9" w:rsidP="006166D9">
      <w:pPr>
        <w:pStyle w:val="a5"/>
        <w:rPr>
          <w:rFonts w:ascii="Times New Roman" w:hAnsi="Times New Roman"/>
          <w:sz w:val="26"/>
          <w:szCs w:val="26"/>
        </w:rPr>
      </w:pPr>
      <w:r w:rsidRPr="006166D9">
        <w:rPr>
          <w:rFonts w:ascii="Times New Roman" w:hAnsi="Times New Roman"/>
          <w:sz w:val="26"/>
          <w:szCs w:val="26"/>
        </w:rPr>
        <w:t>с.Старобаишево</w:t>
      </w:r>
    </w:p>
    <w:p w:rsidR="006166D9" w:rsidRPr="006166D9" w:rsidRDefault="006166D9" w:rsidP="006166D9">
      <w:pPr>
        <w:pStyle w:val="a5"/>
        <w:rPr>
          <w:rFonts w:ascii="Times New Roman" w:hAnsi="Times New Roman"/>
          <w:sz w:val="26"/>
          <w:szCs w:val="26"/>
        </w:rPr>
      </w:pPr>
      <w:r w:rsidRPr="006166D9">
        <w:rPr>
          <w:rFonts w:ascii="Times New Roman" w:hAnsi="Times New Roman"/>
          <w:sz w:val="26"/>
          <w:szCs w:val="26"/>
        </w:rPr>
        <w:t>13 ноября 2018г.</w:t>
      </w:r>
    </w:p>
    <w:p w:rsidR="006166D9" w:rsidRPr="006166D9" w:rsidRDefault="006166D9" w:rsidP="006166D9">
      <w:pPr>
        <w:pStyle w:val="a5"/>
        <w:rPr>
          <w:rFonts w:ascii="Times New Roman" w:hAnsi="Times New Roman"/>
          <w:sz w:val="26"/>
          <w:szCs w:val="26"/>
        </w:rPr>
      </w:pPr>
      <w:r w:rsidRPr="006166D9">
        <w:rPr>
          <w:rFonts w:ascii="Times New Roman" w:hAnsi="Times New Roman"/>
          <w:sz w:val="26"/>
          <w:szCs w:val="26"/>
        </w:rPr>
        <w:t>№161</w:t>
      </w:r>
    </w:p>
    <w:p w:rsidR="006166D9" w:rsidRPr="006166D9" w:rsidRDefault="006166D9">
      <w:pPr>
        <w:rPr>
          <w:rFonts w:ascii="Times New Roman" w:hAnsi="Times New Roman"/>
        </w:rPr>
      </w:pPr>
    </w:p>
    <w:sectPr w:rsidR="006166D9" w:rsidRPr="006166D9" w:rsidSect="005571B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13E1"/>
    <w:multiLevelType w:val="hybridMultilevel"/>
    <w:tmpl w:val="61A8ED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166D9"/>
    <w:rsid w:val="00004054"/>
    <w:rsid w:val="00201EA9"/>
    <w:rsid w:val="005571B8"/>
    <w:rsid w:val="005A0188"/>
    <w:rsid w:val="006022AF"/>
    <w:rsid w:val="006166D9"/>
    <w:rsid w:val="00BA7E55"/>
    <w:rsid w:val="00FD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D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166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3">
    <w:name w:val="Основной текст_"/>
    <w:basedOn w:val="a0"/>
    <w:link w:val="1"/>
    <w:rsid w:val="006166D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166D9"/>
    <w:pPr>
      <w:shd w:val="clear" w:color="auto" w:fill="FFFFFF"/>
      <w:spacing w:after="240" w:line="370" w:lineRule="exact"/>
      <w:ind w:hanging="700"/>
      <w:jc w:val="right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locked/>
    <w:rsid w:val="006166D9"/>
    <w:rPr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2,Курсив"/>
    <w:basedOn w:val="a3"/>
    <w:rsid w:val="006166D9"/>
    <w:rPr>
      <w:i/>
      <w:iCs/>
      <w:sz w:val="23"/>
      <w:szCs w:val="23"/>
    </w:rPr>
  </w:style>
  <w:style w:type="character" w:customStyle="1" w:styleId="111">
    <w:name w:val="Основной текст + 111"/>
    <w:aliases w:val="5 pt1,Курсив1"/>
    <w:basedOn w:val="a3"/>
    <w:rsid w:val="006166D9"/>
    <w:rPr>
      <w:i/>
      <w:iCs/>
      <w:sz w:val="23"/>
      <w:szCs w:val="23"/>
    </w:rPr>
  </w:style>
  <w:style w:type="paragraph" w:customStyle="1" w:styleId="11">
    <w:name w:val="Заголовок №1"/>
    <w:basedOn w:val="a"/>
    <w:link w:val="10"/>
    <w:rsid w:val="006166D9"/>
    <w:pPr>
      <w:shd w:val="clear" w:color="auto" w:fill="FFFFFF"/>
      <w:spacing w:after="420" w:line="240" w:lineRule="atLeast"/>
      <w:jc w:val="center"/>
      <w:outlineLvl w:val="0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12">
    <w:name w:val="Абзац списка1"/>
    <w:basedOn w:val="a"/>
    <w:rsid w:val="006166D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4">
    <w:name w:val="Hyperlink"/>
    <w:basedOn w:val="a0"/>
    <w:rsid w:val="006166D9"/>
    <w:rPr>
      <w:color w:val="0000FF"/>
      <w:u w:val="single"/>
    </w:rPr>
  </w:style>
  <w:style w:type="paragraph" w:styleId="a5">
    <w:name w:val="No Spacing"/>
    <w:qFormat/>
    <w:rsid w:val="006166D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1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6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C4BFA68773DF14F2191A7687EC41E671DC1DFC479655CFF9B1907BE1586FE4B707A8CA37C560D23CBDBD0DB2C85A041A064794731F94M9e8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2020-05-29T04:41:00Z</dcterms:created>
  <dcterms:modified xsi:type="dcterms:W3CDTF">2020-05-29T04:44:00Z</dcterms:modified>
</cp:coreProperties>
</file>